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360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Київський Академічний Університет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center"/>
        <w:rPr>
          <w:rFonts w:ascii="Verdana" w:cs="Verdana" w:eastAsia="Verdana" w:hAnsi="Verdana"/>
          <w:color w:val="1155cc"/>
          <w:sz w:val="20"/>
          <w:szCs w:val="20"/>
          <w:u w:val="single"/>
        </w:rPr>
      </w:pP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20"/>
            <w:szCs w:val="20"/>
            <w:u w:val="single"/>
            <w:rtl w:val="0"/>
          </w:rPr>
          <w:t xml:space="preserve">Українська технологічна платформа «Нові матеріали та перспективні технології виробництва»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360"/>
        <w:jc w:val="center"/>
        <w:rPr>
          <w:rFonts w:ascii="Verdana" w:cs="Verdana" w:eastAsia="Verdana" w:hAnsi="Verdana"/>
          <w:sz w:val="20"/>
          <w:szCs w:val="20"/>
        </w:rPr>
      </w:pP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20"/>
            <w:szCs w:val="20"/>
            <w:u w:val="single"/>
            <w:rtl w:val="0"/>
          </w:rPr>
          <w:t xml:space="preserve">Асоціація Підприємств Промислової Автоматизації України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360"/>
        <w:jc w:val="center"/>
        <w:rPr>
          <w:rFonts w:ascii="Georgia" w:cs="Georgia" w:eastAsia="Georgia" w:hAnsi="Georgia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(проект від 03.10.2019)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360"/>
        <w:jc w:val="center"/>
        <w:rPr>
          <w:rFonts w:ascii="Georgia" w:cs="Georgia" w:eastAsia="Georgia" w:hAnsi="Georgia"/>
          <w:b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sz w:val="26"/>
          <w:szCs w:val="26"/>
          <w:rtl w:val="0"/>
        </w:rPr>
        <w:t xml:space="preserve">Нетворкінг-сесія КАУ\</w:t>
      </w:r>
      <w:r w:rsidDel="00000000" w:rsidR="00000000" w:rsidRPr="00000000">
        <w:rPr>
          <w:rFonts w:ascii="Georgia" w:cs="Georgia" w:eastAsia="Georgia" w:hAnsi="Georgia"/>
          <w:b w:val="1"/>
          <w:sz w:val="26"/>
          <w:szCs w:val="26"/>
          <w:rtl w:val="0"/>
        </w:rPr>
        <w:t xml:space="preserve">Open Innovation Meetup KAU</w:t>
      </w:r>
    </w:p>
    <w:p w:rsidR="00000000" w:rsidDel="00000000" w:rsidP="00000000" w:rsidRDefault="00000000" w:rsidRPr="00000000" w14:paraId="00000006">
      <w:pPr>
        <w:ind w:firstLine="360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"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Інноваційні рішення в матеріалознавстві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"</w:t>
      </w:r>
    </w:p>
    <w:p w:rsidR="00000000" w:rsidDel="00000000" w:rsidP="00000000" w:rsidRDefault="00000000" w:rsidRPr="00000000" w14:paraId="00000007">
      <w:pPr>
        <w:ind w:firstLine="360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В рамках конференції</w:t>
      </w:r>
    </w:p>
    <w:p w:rsidR="00000000" w:rsidDel="00000000" w:rsidP="00000000" w:rsidRDefault="00000000" w:rsidRPr="00000000" w14:paraId="00000008">
      <w:pPr>
        <w:ind w:firstLine="360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"German-Ukrainian Technology Transfer Partnership Conference"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360"/>
        <w:jc w:val="center"/>
        <w:rPr>
          <w:rFonts w:ascii="Georgia" w:cs="Georgia" w:eastAsia="Georgia" w:hAnsi="Georgia"/>
          <w:b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sz w:val="20"/>
          <w:szCs w:val="20"/>
          <w:rtl w:val="0"/>
        </w:rPr>
        <w:t xml:space="preserve">Місце проведення: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 м. Київ, бульвар Академіка Вернадського, 36 (</w:t>
      </w:r>
      <w:hyperlink r:id="rId8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Інститут металофізики ім. Г.В. Курдюмова НАН України</w:t>
        </w:r>
      </w:hyperlink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) 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center"/>
        <w:rPr>
          <w:rFonts w:ascii="Georgia" w:cs="Georgia" w:eastAsia="Georgia" w:hAnsi="Georgia"/>
          <w:b w:val="1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b w:val="1"/>
          <w:sz w:val="26"/>
          <w:szCs w:val="26"/>
          <w:rtl w:val="0"/>
        </w:rPr>
        <w:t xml:space="preserve">ПРОГРАМА </w:t>
      </w: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810"/>
        <w:gridCol w:w="8445"/>
        <w:tblGridChange w:id="0">
          <w:tblGrid>
            <w:gridCol w:w="1365"/>
            <w:gridCol w:w="810"/>
            <w:gridCol w:w="8445"/>
          </w:tblGrid>
        </w:tblGridChange>
      </w:tblGrid>
      <w:tr>
        <w:trPr>
          <w:trHeight w:val="4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10 жовтня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Круглий стіл: «</w:t>
            </w:r>
            <w:hyperlink r:id="rId9">
              <w:r w:rsidDel="00000000" w:rsidR="00000000" w:rsidRPr="00000000">
                <w:rPr>
                  <w:rFonts w:ascii="Georgia" w:cs="Georgia" w:eastAsia="Georgia" w:hAnsi="Georgia"/>
                  <w:b w:val="1"/>
                  <w:color w:val="1155cc"/>
                  <w:sz w:val="20"/>
                  <w:szCs w:val="20"/>
                  <w:u w:val="single"/>
                  <w:rtl w:val="0"/>
                </w:rPr>
                <w:t xml:space="preserve">Трансфер технологій: можливості співпраці науки та бізнесу</w:t>
              </w:r>
            </w:hyperlink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»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11 жовтня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MeetUp “Інноваційні рішення в матеріалознавстві”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8:45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Реєстрація. Ранкова кава.</w:t>
            </w:r>
          </w:p>
        </w:tc>
      </w:tr>
      <w:t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9:00 - 9:15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Відкриття заходу. Привітання від організаторів.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Д-р Віталій Бевз, заступник директора Інституту металофізики ім. Г. В. Курдюмова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Олександра Антонюк, Інноваційний центр Київського академічного університету</w:t>
            </w:r>
          </w:p>
        </w:tc>
      </w:tr>
      <w:t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9:15 - 10:00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Інноваційні рішення в матеріалознавстві: потреба бізнесу в нових матеріалах та основні сфери пошуку інновацій.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Олександр Юрчак, генеральний директор Асоціації промислової автоматизації України: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color w:val="000000"/>
                <w:sz w:val="20"/>
                <w:szCs w:val="20"/>
                <w:rtl w:val="0"/>
              </w:rPr>
              <w:t xml:space="preserve">Сучасні тренди, пов’язані із цифровізацією та впровадженням в Україні концепції “Індустрія 4.0”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before="0" w:line="312" w:lineRule="auto"/>
              <w:jc w:val="both"/>
              <w:rPr>
                <w:rFonts w:ascii="Georgia" w:cs="Georgia" w:eastAsia="Georgia" w:hAnsi="Georgia"/>
                <w:color w:val="000000"/>
                <w:sz w:val="20"/>
                <w:szCs w:val="20"/>
              </w:rPr>
            </w:pPr>
            <w:bookmarkStart w:colFirst="0" w:colLast="0" w:name="_92pl6y2qpuer" w:id="0"/>
            <w:bookmarkEnd w:id="0"/>
            <w:r w:rsidDel="00000000" w:rsidR="00000000" w:rsidRPr="00000000">
              <w:rPr>
                <w:rFonts w:ascii="Georgia" w:cs="Georgia" w:eastAsia="Georgia" w:hAnsi="Georgia"/>
                <w:color w:val="000000"/>
                <w:sz w:val="20"/>
                <w:szCs w:val="20"/>
                <w:rtl w:val="0"/>
              </w:rPr>
              <w:t xml:space="preserve">МЕТІНВЕСТ ДІДЖИТАЛ (tbc) :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color w:val="000000"/>
                <w:sz w:val="20"/>
                <w:szCs w:val="20"/>
                <w:rtl w:val="0"/>
              </w:rPr>
              <w:t xml:space="preserve">Напрямки та підходи до цифровізації в МЕТІНВЕСТ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Кирило Макаров, Директор департаменту трансформації бізнес-процесів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ООО "МЕТІНВЕСТ ХОЛДИНГ" (tbc):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Модель інноваційної співпраці з МЕТІНВЕСТ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Ірина Білан, НКП програми «Horizon 2020» за напрямком “Наноматеріали, перспективні матеріали і технології їх отримання, біоматеріали”: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Пріоритети програми 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«Horizon 2020»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з розвитку інновацій в матеріалознавстві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Проф. Д-р Василь Назаренко, Інститут фізики НАНУ, радник в LG (tbc):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Потреби в нових матеріалах в LG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10:00 - 14:15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Презентації інноваційних рішень (Сесія коротких презентацій розробок):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Інновації в металургії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Розробки інститутів: ІЕЗ ім. Є.О. Патона НАНУ, ІЧМ ім. З.І. Некрасова НАНУ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0000"/>
                <w:sz w:val="20"/>
                <w:szCs w:val="20"/>
                <w:rtl w:val="0"/>
              </w:rPr>
              <w:t xml:space="preserve">Інститут проблем матеріалознавства ім. І.М.Францевича НАН України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11:45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Нові матеріали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Ірина Білан, представник Української національної технологічної платформи з сучасних матеріалів</w:t>
            </w:r>
          </w:p>
          <w:p w:rsidR="00000000" w:rsidDel="00000000" w:rsidP="00000000" w:rsidRDefault="00000000" w:rsidRPr="00000000" w14:paraId="00000032">
            <w:pPr>
              <w:ind w:left="0" w:firstLine="0"/>
              <w:jc w:val="left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sz w:val="20"/>
                <w:szCs w:val="20"/>
                <w:rtl w:val="0"/>
              </w:rPr>
              <w:t xml:space="preserve">Огляд розробок технологічної платформи НАН України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12:45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Технології 3D-друку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Інститут металофізики НАНУ та ТОВ Мелта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Інститут електродинаміки НАНУ</w:t>
              <w:br w:type="textWrapping"/>
              <w:t xml:space="preserve">ІЕЗ ім. Є.О. Патона НАНУ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Червона хвиля (tbc)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Інститут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 Проблем Матеріалознавства ім. І.М.</w:t>
            </w: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Францевича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ДТЕК (tbc)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КБ Південне (tbc)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Fab lab (tbc)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BT2i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13:45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Коментарі, обговорення, додаткові презентації розробок учасників</w:t>
            </w:r>
          </w:p>
        </w:tc>
      </w:tr>
      <w:t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14:15 - 15:00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Networking &amp; team-building &amp; coffee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12 жовтня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Georgia" w:cs="Georgia" w:eastAsia="Georgia" w:hAnsi="Georgi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0"/>
                <w:szCs w:val="20"/>
                <w:rtl w:val="0"/>
              </w:rPr>
              <w:t xml:space="preserve">Конференція молодих вчених 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/>
      <w:pgMar w:bottom="270" w:top="180" w:left="810" w:right="810" w:header="14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tabs>
        <w:tab w:val="center" w:pos="4677"/>
        <w:tab w:val="right" w:pos="9355"/>
      </w:tabs>
      <w:spacing w:line="240" w:lineRule="auto"/>
      <w:rPr/>
    </w:pPr>
    <w:r w:rsidDel="00000000" w:rsidR="00000000" w:rsidRPr="00000000">
      <w:rPr>
        <w:rFonts w:ascii="Georgia" w:cs="Georgia" w:eastAsia="Georgia" w:hAnsi="Georgia"/>
        <w:rtl w:val="0"/>
      </w:rPr>
      <w:t xml:space="preserve">                 </w:t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151255" cy="1076325"/>
          <wp:effectExtent b="0" l="0" r="0" t="0"/>
          <wp:docPr id="2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1255" cy="1076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352550" cy="1009650"/>
          <wp:effectExtent b="0" l="0" r="0" t="0"/>
          <wp:docPr id="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550" cy="1009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  <w:rtl w:val="0"/>
      </w:rPr>
      <w:t xml:space="preserve">    </w:t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276350" cy="10096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6350" cy="1009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019175" cy="1019175"/>
          <wp:effectExtent b="0" l="0" r="0" t="0"/>
          <wp:docPr id="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952500" cy="1009650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2500" cy="1009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749108" cy="600184"/>
          <wp:effectExtent b="0" l="0" r="0" t="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9108" cy="6001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2857500" cy="504825"/>
          <wp:effectExtent b="0" l="0" r="0" t="0"/>
          <wp:docPr id="7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7500" cy="504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  <w:rtl w:val="0"/>
      </w:rPr>
      <w:t xml:space="preserve">   </w:t>
    </w:r>
    <w:r w:rsidDel="00000000" w:rsidR="00000000" w:rsidRPr="00000000">
      <w:rPr>
        <w:rFonts w:ascii="Georgia" w:cs="Georgia" w:eastAsia="Georgia" w:hAnsi="Georgia"/>
      </w:rPr>
      <w:drawing>
        <wp:inline distB="114300" distT="114300" distL="114300" distR="114300">
          <wp:extent cx="1134745" cy="389539"/>
          <wp:effectExtent b="0" l="0" r="0" t="0"/>
          <wp:docPr id="4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8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4745" cy="3895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ind w:left="0" w:firstLine="0"/>
      <w:jc w:val="left"/>
      <w:rPr/>
    </w:pPr>
    <w:r w:rsidDel="00000000" w:rsidR="00000000" w:rsidRPr="00000000">
      <w:rPr>
        <w:rFonts w:ascii="Georgia" w:cs="Georgia" w:eastAsia="Georgia" w:hAnsi="Georgia"/>
        <w:sz w:val="20"/>
        <w:szCs w:val="20"/>
        <w:rtl w:val="0"/>
      </w:rPr>
      <w:t xml:space="preserve">       </w:t>
    </w:r>
    <w:r w:rsidDel="00000000" w:rsidR="00000000" w:rsidRPr="00000000">
      <w:rPr>
        <w:rFonts w:ascii="Georgia" w:cs="Georgia" w:eastAsia="Georgia" w:hAnsi="Georgia"/>
        <w:b w:val="1"/>
        <w:sz w:val="26"/>
        <w:szCs w:val="26"/>
      </w:rPr>
      <w:drawing>
        <wp:inline distB="114300" distT="114300" distL="114300" distR="114300">
          <wp:extent cx="6303645" cy="1968500"/>
          <wp:effectExtent b="0" l="0" r="0" t="0"/>
          <wp:docPr id="8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3645" cy="1968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sites.google.com/view/guttup/conference?authuser=0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materials.kiev.ua/sait_platforma/Ass.html" TargetMode="External"/><Relationship Id="rId7" Type="http://schemas.openxmlformats.org/officeDocument/2006/relationships/hyperlink" Target="https://appau.org.ua/" TargetMode="External"/><Relationship Id="rId8" Type="http://schemas.openxmlformats.org/officeDocument/2006/relationships/hyperlink" Target="https://www.imp.kiev.ua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image" Target="media/image5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